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CE8E" w14:textId="77777777" w:rsidR="006F1E83" w:rsidRDefault="006F1E83" w:rsidP="006F1E83">
      <w:pPr>
        <w:snapToGrid w:val="0"/>
        <w:spacing w:line="300" w:lineRule="atLeas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公益社団法人日本</w:t>
      </w:r>
      <w:r w:rsidRPr="00CA78E6">
        <w:rPr>
          <w:rFonts w:asciiTheme="majorEastAsia" w:eastAsiaTheme="majorEastAsia" w:hAnsiTheme="majorEastAsia"/>
          <w:szCs w:val="21"/>
        </w:rPr>
        <w:t>地球惑星科学連合の共催</w:t>
      </w:r>
      <w:r>
        <w:rPr>
          <w:rFonts w:asciiTheme="majorEastAsia" w:eastAsiaTheme="majorEastAsia" w:hAnsiTheme="majorEastAsia"/>
          <w:szCs w:val="21"/>
        </w:rPr>
        <w:t>、協賛</w:t>
      </w:r>
      <w:r w:rsidRPr="00CA78E6">
        <w:rPr>
          <w:rFonts w:asciiTheme="majorEastAsia" w:eastAsiaTheme="majorEastAsia" w:hAnsiTheme="majorEastAsia"/>
          <w:szCs w:val="21"/>
        </w:rPr>
        <w:t>及び後援に関する規則</w:t>
      </w:r>
    </w:p>
    <w:p w14:paraId="388222F6" w14:textId="77777777" w:rsidR="006F1E83" w:rsidRPr="00EA6FF0" w:rsidRDefault="006F1E83" w:rsidP="006F1E83">
      <w:pPr>
        <w:snapToGrid w:val="0"/>
        <w:spacing w:line="300" w:lineRule="atLeast"/>
        <w:jc w:val="center"/>
        <w:rPr>
          <w:rFonts w:asciiTheme="majorEastAsia" w:eastAsiaTheme="majorEastAsia" w:hAnsiTheme="majorEastAsia"/>
          <w:szCs w:val="21"/>
        </w:rPr>
      </w:pPr>
    </w:p>
    <w:p w14:paraId="7383F721" w14:textId="77777777" w:rsidR="006F1E83" w:rsidRPr="00CA78E6" w:rsidRDefault="006F1E83" w:rsidP="006F1E83">
      <w:pPr>
        <w:snapToGrid w:val="0"/>
        <w:spacing w:line="300" w:lineRule="atLeast"/>
        <w:jc w:val="right"/>
        <w:rPr>
          <w:rFonts w:asciiTheme="majorEastAsia" w:eastAsiaTheme="majorEastAsia" w:hAnsiTheme="majorEastAsia"/>
          <w:szCs w:val="21"/>
        </w:rPr>
      </w:pPr>
      <w:r w:rsidRPr="00CA78E6">
        <w:rPr>
          <w:rFonts w:asciiTheme="majorEastAsia" w:eastAsiaTheme="majorEastAsia" w:hAnsiTheme="majorEastAsia" w:hint="eastAsia"/>
          <w:szCs w:val="21"/>
        </w:rPr>
        <w:t>平成2</w:t>
      </w:r>
      <w:r>
        <w:rPr>
          <w:rFonts w:asciiTheme="majorEastAsia" w:eastAsiaTheme="majorEastAsia" w:hAnsiTheme="majorEastAsia" w:hint="eastAsia"/>
          <w:szCs w:val="21"/>
        </w:rPr>
        <w:t>4</w:t>
      </w:r>
      <w:r w:rsidRPr="00CA78E6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9</w:t>
      </w:r>
      <w:r w:rsidRPr="00CA78E6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28</w:t>
      </w:r>
      <w:r w:rsidRPr="00CA78E6">
        <w:rPr>
          <w:rFonts w:asciiTheme="majorEastAsia" w:eastAsiaTheme="majorEastAsia" w:hAnsiTheme="majorEastAsia" w:hint="eastAsia"/>
          <w:szCs w:val="21"/>
        </w:rPr>
        <w:t>日　理事会制定</w:t>
      </w:r>
    </w:p>
    <w:p w14:paraId="28AC9CEF" w14:textId="77777777" w:rsidR="006F1E83" w:rsidRPr="00CA78E6" w:rsidRDefault="006F1E83" w:rsidP="006F1E83">
      <w:pPr>
        <w:snapToGrid w:val="0"/>
        <w:spacing w:line="300" w:lineRule="atLeast"/>
        <w:rPr>
          <w:rFonts w:asciiTheme="majorEastAsia" w:eastAsiaTheme="majorEastAsia" w:hAnsiTheme="majorEastAsia"/>
          <w:szCs w:val="21"/>
        </w:rPr>
      </w:pPr>
    </w:p>
    <w:p w14:paraId="010D3EB1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趣旨）</w:t>
      </w:r>
    </w:p>
    <w:p w14:paraId="742AB2D0" w14:textId="77777777" w:rsidR="006F1E83" w:rsidRPr="00CA78E6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0" w:name="JUMP_JYO_1_0_0"/>
      <w:bookmarkStart w:id="1" w:name="JUMP_SEQ_7"/>
      <w:bookmarkStart w:id="2" w:name="JUMP_KOU_1_0"/>
      <w:bookmarkEnd w:id="0"/>
      <w:bookmarkEnd w:id="1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第１条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この規則は、</w:t>
      </w:r>
      <w:r>
        <w:rPr>
          <w:rFonts w:asciiTheme="majorEastAsia" w:eastAsiaTheme="majorEastAsia" w:hAnsiTheme="majorEastAsia"/>
          <w:szCs w:val="21"/>
        </w:rPr>
        <w:t>公益社団法人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日本地球惑星科学連合（以下「連合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」という。）が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、連合以外の地球惑星科学関連事業の共催、協賛及び後援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することに関し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必要な事項を定めるものとする。</w:t>
      </w:r>
    </w:p>
    <w:p w14:paraId="251ABD57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14:paraId="0DDE87A7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" w:name="JUMP_SEQ_8"/>
      <w:bookmarkStart w:id="4" w:name="MOKUJI_5"/>
      <w:bookmarkStart w:id="5" w:name="JUMP_JYO_2_0_0"/>
      <w:bookmarkEnd w:id="3"/>
      <w:bookmarkEnd w:id="4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（定義）</w:t>
      </w:r>
    </w:p>
    <w:p w14:paraId="2D06CB5D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6" w:name="JUMP_SEQ_9"/>
      <w:bookmarkEnd w:id="6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第２条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この規則において、次の各号に掲げる用語の意義は、当該各号に定めるところによる。</w:t>
      </w:r>
    </w:p>
    <w:p w14:paraId="78B48360" w14:textId="77777777" w:rsidR="006F1E83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7" w:name="JUMP_SEQ_10"/>
      <w:bookmarkStart w:id="8" w:name="MOKUJI_6"/>
      <w:bookmarkStart w:id="9" w:name="JUMP_SEQ_11"/>
      <w:bookmarkStart w:id="10" w:name="MOKUJI_7"/>
      <w:bookmarkStart w:id="11" w:name="JUMP_GOU_1_0_0"/>
      <w:bookmarkStart w:id="12" w:name="JUMP_GOU_2_0_0"/>
      <w:bookmarkEnd w:id="7"/>
      <w:bookmarkEnd w:id="8"/>
      <w:bookmarkEnd w:id="9"/>
      <w:bookmarkEnd w:id="10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)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共催　行事の企画又は運営に参加し、共同主催者としての金銭的及び人的援助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することをいう。</w:t>
      </w:r>
    </w:p>
    <w:p w14:paraId="4020FCDA" w14:textId="77777777" w:rsidR="006F1E83" w:rsidRPr="00CA78E6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13" w:name="JUMP_SEQ_12"/>
      <w:bookmarkStart w:id="14" w:name="MOKUJI_8"/>
      <w:bookmarkStart w:id="15" w:name="JUMP_GOU_3_0_0"/>
      <w:bookmarkEnd w:id="5"/>
      <w:bookmarkEnd w:id="13"/>
      <w:bookmarkEnd w:id="14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)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協賛　行事の趣旨に賛同し、必要に応じて金銭的及び人的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援助することをいう。</w:t>
      </w:r>
    </w:p>
    <w:p w14:paraId="4C90FE27" w14:textId="77777777" w:rsidR="006F1E83" w:rsidRPr="00CA78E6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)　後援　行事の趣旨に賛同し、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必要に応じて人的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援助することをいう。</w:t>
      </w:r>
    </w:p>
    <w:p w14:paraId="7172F887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14:paraId="62B5557E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16" w:name="JUMP_SEQ_13"/>
      <w:bookmarkStart w:id="17" w:name="MOKUJI_9"/>
      <w:bookmarkStart w:id="18" w:name="JUMP_JYO_3_0_0"/>
      <w:bookmarkEnd w:id="16"/>
      <w:bookmarkEnd w:id="17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（承認の基準）</w:t>
      </w:r>
    </w:p>
    <w:p w14:paraId="619DA5C1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19" w:name="JUMP_SEQ_14"/>
      <w:bookmarkEnd w:id="19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第３条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理事会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は、次の各号のいずれかに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該当する行事について、共催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、協賛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又は後援することができる。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但し、</w:t>
      </w:r>
      <w:r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共催</w:t>
      </w:r>
      <w:r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、協賛</w:t>
      </w:r>
      <w:r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又は</w:t>
      </w:r>
      <w:r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後援</w:t>
      </w:r>
      <w:r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に伴い、連合</w:t>
      </w:r>
      <w:r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に労務・財務負担</w:t>
      </w:r>
      <w:r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が発生する場合、</w:t>
      </w:r>
      <w:r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は、</w:t>
      </w:r>
      <w:r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財務委員会と協議の上</w:t>
      </w:r>
      <w:r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で、その決定を行うものとする。</w:t>
      </w:r>
    </w:p>
    <w:p w14:paraId="77ECB4ED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0" w:name="JUMP_SEQ_15"/>
      <w:bookmarkStart w:id="21" w:name="MOKUJI_10"/>
      <w:bookmarkEnd w:id="20"/>
      <w:bookmarkEnd w:id="21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(１)　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定款に定める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公益事業活動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推進上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有益であると認められるもの</w:t>
      </w:r>
    </w:p>
    <w:p w14:paraId="4EE5E3CE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2" w:name="JUMP_SEQ_16"/>
      <w:bookmarkStart w:id="23" w:name="MOKUJI_11"/>
      <w:bookmarkEnd w:id="22"/>
      <w:bookmarkEnd w:id="23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(２)　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連合の委員会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又は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セクションが行事の企画運営に積極的に参画しているもの</w:t>
      </w:r>
    </w:p>
    <w:p w14:paraId="64612B7A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4" w:name="JUMP_SEQ_17"/>
      <w:bookmarkStart w:id="25" w:name="MOKUJI_12"/>
      <w:bookmarkEnd w:id="24"/>
      <w:bookmarkEnd w:id="25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(３)　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連合の加盟学協会が主催するもの</w:t>
      </w:r>
      <w:bookmarkStart w:id="26" w:name="JUMP_GOU_4_0_0"/>
      <w:bookmarkStart w:id="27" w:name="JUMP_SEQ_18"/>
      <w:bookmarkStart w:id="28" w:name="MOKUJI_13"/>
      <w:bookmarkEnd w:id="26"/>
      <w:bookmarkEnd w:id="27"/>
      <w:bookmarkEnd w:id="28"/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 </w:t>
      </w:r>
    </w:p>
    <w:p w14:paraId="7ECDD8C2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9" w:name="JUMP_SEQ_19"/>
      <w:bookmarkStart w:id="30" w:name="MOKUJI_14"/>
      <w:bookmarkStart w:id="31" w:name="JUMP_KOU_2_0"/>
      <w:bookmarkEnd w:id="29"/>
      <w:bookmarkEnd w:id="30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　前項の規定にかかわらず、次の各号のいずれかに該当すると認められる行事については、共催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、協賛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又は後援をしないものとする。</w:t>
      </w:r>
    </w:p>
    <w:p w14:paraId="3A018AD4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2" w:name="JUMP_SEQ_20"/>
      <w:bookmarkStart w:id="33" w:name="MOKUJI_15"/>
      <w:bookmarkEnd w:id="11"/>
      <w:bookmarkEnd w:id="32"/>
      <w:bookmarkEnd w:id="33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(１)　営利を目的とするもの</w:t>
      </w:r>
    </w:p>
    <w:p w14:paraId="6837C6B2" w14:textId="77777777" w:rsidR="006F1E83" w:rsidRPr="00CA78E6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4" w:name="JUMP_SEQ_21"/>
      <w:bookmarkStart w:id="35" w:name="MOKUJI_16"/>
      <w:bookmarkStart w:id="36" w:name="JUMP_SEQ_22"/>
      <w:bookmarkStart w:id="37" w:name="MOKUJI_17"/>
      <w:bookmarkEnd w:id="12"/>
      <w:bookmarkEnd w:id="15"/>
      <w:bookmarkEnd w:id="18"/>
      <w:bookmarkEnd w:id="34"/>
      <w:bookmarkEnd w:id="35"/>
      <w:bookmarkEnd w:id="36"/>
      <w:bookmarkEnd w:id="37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)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政治的又は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宗教的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な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目的を有するもの</w:t>
      </w:r>
    </w:p>
    <w:p w14:paraId="3ECE9925" w14:textId="77777777" w:rsidR="006F1E83" w:rsidRPr="00905DD0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8" w:name="JUMP_JYO_5_0_0"/>
    </w:p>
    <w:p w14:paraId="16D5EB4C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9" w:name="JUMP_SEQ_23"/>
      <w:bookmarkStart w:id="40" w:name="MOKUJI_18"/>
      <w:bookmarkStart w:id="41" w:name="JUMP_JYO_4_0_0"/>
      <w:bookmarkEnd w:id="38"/>
      <w:bookmarkEnd w:id="39"/>
      <w:bookmarkEnd w:id="40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（申請）</w:t>
      </w:r>
    </w:p>
    <w:p w14:paraId="27B087B2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42" w:name="JUMP_SEQ_24"/>
      <w:bookmarkEnd w:id="42"/>
      <w:r w:rsidRPr="00CA78E6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</w:t>
      </w:r>
      <w:r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４</w:t>
      </w:r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条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共催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、協賛又は後援を申請しようとする者は、別に定める共催・協賛・後援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承認申請書を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原則として行事の開催１箇月前までに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連合会長宛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に提出しなければならない。</w:t>
      </w:r>
    </w:p>
    <w:p w14:paraId="3A527D46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43" w:name="JUMP_SEQ_25"/>
      <w:bookmarkStart w:id="44" w:name="MOKUJI_19"/>
      <w:bookmarkEnd w:id="41"/>
      <w:bookmarkEnd w:id="43"/>
      <w:bookmarkEnd w:id="44"/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　理事会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は、前項の申請書を受けたときは、速やかに承認するかどうかを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判断し、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通知するものとする。</w:t>
      </w:r>
    </w:p>
    <w:p w14:paraId="099CB675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bCs/>
          <w:color w:val="000000"/>
          <w:kern w:val="0"/>
          <w:szCs w:val="21"/>
        </w:rPr>
      </w:pPr>
      <w:bookmarkStart w:id="45" w:name="JUMP_SEQ_26"/>
      <w:bookmarkStart w:id="46" w:name="MOKUJI_20"/>
      <w:bookmarkEnd w:id="45"/>
      <w:bookmarkEnd w:id="46"/>
    </w:p>
    <w:p w14:paraId="5C1059AE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47" w:name="JUMP_SEQ_28"/>
      <w:bookmarkStart w:id="48" w:name="MOKUJI_21"/>
      <w:bookmarkStart w:id="49" w:name="JUMP_JYO_6_0_0"/>
      <w:bookmarkEnd w:id="47"/>
      <w:bookmarkEnd w:id="48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（その他）</w:t>
      </w:r>
    </w:p>
    <w:p w14:paraId="7A4D445F" w14:textId="77777777" w:rsidR="006F1E83" w:rsidRPr="00CA78E6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0" w:name="JUMP_SEQ_29"/>
      <w:bookmarkEnd w:id="49"/>
      <w:bookmarkEnd w:id="50"/>
      <w:r w:rsidRPr="00CA78E6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</w:t>
      </w:r>
      <w:r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５</w:t>
      </w:r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条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この規則に定めるもののほか、必要な事項は、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理事会が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別に定める。</w:t>
      </w:r>
    </w:p>
    <w:p w14:paraId="0144DA64" w14:textId="77777777" w:rsidR="006F1E83" w:rsidRPr="00CA78E6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14:paraId="497AD4C4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14:paraId="08414404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1" w:name="JUMP_SEQ_30"/>
      <w:bookmarkStart w:id="52" w:name="MOKUJI_22"/>
      <w:bookmarkStart w:id="53" w:name="JUMP_SEQ_31"/>
      <w:bookmarkEnd w:id="51"/>
      <w:bookmarkEnd w:id="52"/>
      <w:bookmarkEnd w:id="53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附　則</w:t>
      </w:r>
    </w:p>
    <w:p w14:paraId="4ADB001B" w14:textId="77777777" w:rsidR="006F1E83" w:rsidRPr="00B65799" w:rsidRDefault="006F1E83" w:rsidP="006F1E83">
      <w:pPr>
        <w:widowControl/>
        <w:shd w:val="clear" w:color="auto" w:fill="FFFFFF"/>
        <w:snapToGrid w:val="0"/>
        <w:spacing w:line="300" w:lineRule="atLeas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4" w:name="JUMP_SEQ_32"/>
      <w:bookmarkStart w:id="55" w:name="MOKUJI_23"/>
      <w:bookmarkEnd w:id="54"/>
      <w:bookmarkEnd w:id="55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（施行期日）</w:t>
      </w:r>
    </w:p>
    <w:p w14:paraId="4E9FDD8E" w14:textId="77777777" w:rsidR="006F1E83" w:rsidRPr="00291CFE" w:rsidRDefault="006F1E83" w:rsidP="006F1E83">
      <w:pPr>
        <w:widowControl/>
        <w:shd w:val="clear" w:color="auto" w:fill="FFFFFF"/>
        <w:snapToGrid w:val="0"/>
        <w:spacing w:line="300" w:lineRule="atLeast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6" w:name="JUMP_SEQ_33"/>
      <w:bookmarkEnd w:id="2"/>
      <w:bookmarkEnd w:id="56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　この規則は、平成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24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年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9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月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28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日から施行する。</w:t>
      </w:r>
      <w:bookmarkStart w:id="57" w:name="JUMP_SEQ_34"/>
      <w:bookmarkStart w:id="58" w:name="MOKUJI_24"/>
      <w:bookmarkEnd w:id="31"/>
      <w:bookmarkEnd w:id="57"/>
      <w:bookmarkEnd w:id="58"/>
    </w:p>
    <w:p w14:paraId="660370F1" w14:textId="77777777" w:rsidR="006F1E83" w:rsidRPr="00CA78E6" w:rsidRDefault="006F1E83" w:rsidP="006F1E83">
      <w:pPr>
        <w:rPr>
          <w:szCs w:val="21"/>
        </w:rPr>
      </w:pPr>
    </w:p>
    <w:p w14:paraId="06BA577D" w14:textId="77777777" w:rsidR="008D1DC2" w:rsidRPr="006F1E83" w:rsidRDefault="008D1DC2"/>
    <w:sectPr w:rsidR="008D1DC2" w:rsidRPr="006F1E83" w:rsidSect="00291CFE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83"/>
    <w:rsid w:val="001B0838"/>
    <w:rsid w:val="006F1E83"/>
    <w:rsid w:val="008D1DC2"/>
    <w:rsid w:val="0091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5BACE"/>
  <w15:chartTrackingRefBased/>
  <w15:docId w15:val="{94458718-38E5-4FC0-87AD-A860A52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1E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1E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JpGU Office</dc:creator>
  <cp:keywords/>
  <dc:description/>
  <cp:lastModifiedBy>JpGU Office</cp:lastModifiedBy>
  <cp:revision>2</cp:revision>
  <dcterms:created xsi:type="dcterms:W3CDTF">2024-11-25T01:56:00Z</dcterms:created>
  <dcterms:modified xsi:type="dcterms:W3CDTF">2024-11-25T01:56:00Z</dcterms:modified>
</cp:coreProperties>
</file>